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Secretariatul Provincial pentru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Educaţie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>, Reglementări,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Administraţie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Minorităţile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Comunităţile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Bulevar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21000 Novi Sad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E43122" w:rsidRDefault="00F463E3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proofErr w:type="spellStart"/>
              <w:r w:rsidR="00640E83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  <w:proofErr w:type="spellEnd"/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7C3A30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128-454-531/2023-04/4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   22 08.2023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721B0" w:rsidRDefault="00D1291A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F721B0" w:rsidRDefault="00F721B0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F721B0" w:rsidRDefault="00F721B0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F93FE3" w:rsidRPr="00AD2C28" w:rsidRDefault="00F721B0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În baza art. 15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16 alineatul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24 alineatul 2 din Hotărârea Adunării Provinciei privind administrația provincială (Buletinul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.", numărul 37/14, 54/14 ‒ altă reglementare, 37/16, 29/17, 24/19, 66/20 și 38/21), articolului 23 alineatele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 din Hotărârea Adunării Provinciei privind bugetul Provinciei Autonome Voivodina pentru anul 2023 („Buletinul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.”, numărul 54/22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27/2023-reechilibrare) , articolului 9 din Regulamentului privind repartizarea mijloacelor bugetare ale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modernizării infrastructurii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din domeniul nivelului de trai al elevilor din teritoriul P.A. Voivodina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nr. 7/23) și în urma realizării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din 12.07.2023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numărul 30/2023) și cu Hotărârea privind completarea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care a fost publicat la 12.07.2023, numărul 128-454-531/2023-04 din 25.07.2023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>”, numărul 32/2023), secretarul provincial emite: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DECIZIA</w:t>
      </w:r>
    </w:p>
    <w:p w:rsidR="00E67648" w:rsidRPr="00C1345A" w:rsidRDefault="00D1291A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PRIVIND REPARTIZAREA MIJLOACELOR BUGETARE ALE SECRETARIATULUI PROVINCIAL PENTRU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/>
          <w:sz w:val="22"/>
          <w:szCs w:val="22"/>
        </w:rPr>
        <w:t>ADMINISTRAŢIE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MINORITĂŢILE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– </w:t>
      </w:r>
      <w:proofErr w:type="spellStart"/>
      <w:r>
        <w:rPr>
          <w:rFonts w:ascii="Calibri" w:hAnsi="Calibri"/>
          <w:b/>
          <w:sz w:val="22"/>
          <w:szCs w:val="22"/>
        </w:rPr>
        <w:t>COMUNITĂŢILE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b/>
          <w:sz w:val="22"/>
          <w:szCs w:val="22"/>
        </w:rPr>
        <w:t>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COFINANŢAREA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RECONSTRUIRII, ADAPTĂRII, REPARĂRII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ÎNTREŢINERII</w:t>
      </w:r>
      <w:proofErr w:type="spellEnd"/>
      <w:r>
        <w:rPr>
          <w:rFonts w:ascii="Calibri" w:hAnsi="Calibri"/>
          <w:b/>
          <w:sz w:val="22"/>
          <w:szCs w:val="22"/>
        </w:rPr>
        <w:t xml:space="preserve"> CURENTE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PRIN </w:t>
      </w:r>
      <w:proofErr w:type="spellStart"/>
      <w:r>
        <w:rPr>
          <w:rFonts w:ascii="Calibri" w:hAnsi="Calibri"/>
          <w:b/>
          <w:sz w:val="22"/>
          <w:szCs w:val="22"/>
        </w:rPr>
        <w:t>INVESTIŢII</w:t>
      </w:r>
      <w:proofErr w:type="spellEnd"/>
      <w:r>
        <w:rPr>
          <w:rFonts w:ascii="Calibri" w:hAnsi="Calibri"/>
          <w:b/>
          <w:sz w:val="22"/>
          <w:szCs w:val="22"/>
        </w:rPr>
        <w:t xml:space="preserve"> A CLĂDIRILOR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MEDIE DIN TERITORIUL PROVINCIEI AUTONOME VOIVODINA PENTRU ANUL 2023 CARE N-AU SUFERIT PAGUBE DREPT C</w:t>
      </w:r>
      <w:r w:rsidR="00424FDE">
        <w:rPr>
          <w:rFonts w:ascii="Calibri" w:hAnsi="Calibri"/>
          <w:b/>
          <w:sz w:val="22"/>
          <w:szCs w:val="22"/>
        </w:rPr>
        <w:t>ONSECINȚĂ A EFECTELOR DEZASTRUL</w:t>
      </w:r>
      <w:r>
        <w:rPr>
          <w:rFonts w:ascii="Calibri" w:hAnsi="Calibri"/>
          <w:b/>
          <w:sz w:val="22"/>
          <w:szCs w:val="22"/>
        </w:rPr>
        <w:t>UI METEOROLOGIC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6B0EBE" w:rsidRDefault="00F93FE3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stabilește repartizarea mijloacelor bugetare ale Secretariatului provincial pentru Educație,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-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,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medie</w:t>
      </w:r>
      <w:r>
        <w:rPr>
          <w:rFonts w:ascii="Calibri" w:hAnsi="Calibri"/>
          <w:sz w:val="22"/>
          <w:szCs w:val="22"/>
        </w:rPr>
        <w:t xml:space="preserve"> în conformitate cu Concursul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din 12.07.2023 cu Hotărârea privind completarea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care a fost publicat la 12.07.2023, numărul 128-454-531/2023-04 din 25.07.2023 (în continuare: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Concursul), PENTRU EDIFICIILE INSTITUȚIILOR DE INSTRUCȚIE ȘI </w:t>
      </w:r>
      <w:proofErr w:type="spellStart"/>
      <w:r>
        <w:rPr>
          <w:rFonts w:ascii="Calibri" w:hAnsi="Calibri"/>
          <w:sz w:val="22"/>
          <w:szCs w:val="22"/>
        </w:rPr>
        <w:t>EDUCȚIE</w:t>
      </w:r>
      <w:proofErr w:type="spellEnd"/>
      <w:r>
        <w:rPr>
          <w:rFonts w:ascii="Calibri" w:hAnsi="Calibri"/>
          <w:sz w:val="22"/>
          <w:szCs w:val="22"/>
        </w:rPr>
        <w:t xml:space="preserve"> MEDIE CARE N-AU SUFERIT PAGUBE DREPT C</w:t>
      </w:r>
      <w:r w:rsidR="00424FDE">
        <w:rPr>
          <w:rFonts w:ascii="Calibri" w:hAnsi="Calibri"/>
          <w:sz w:val="22"/>
          <w:szCs w:val="22"/>
        </w:rPr>
        <w:t>ONSECINȚĂ A EFECTELOR DEZASTRUL</w:t>
      </w:r>
      <w:r>
        <w:rPr>
          <w:rFonts w:ascii="Calibri" w:hAnsi="Calibri"/>
          <w:sz w:val="22"/>
          <w:szCs w:val="22"/>
        </w:rPr>
        <w:t>UI METEOROLOGIC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AD2C28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</w:t>
      </w:r>
      <w:proofErr w:type="spellStart"/>
      <w:r>
        <w:rPr>
          <w:rFonts w:ascii="Calibri" w:hAnsi="Calibri"/>
          <w:sz w:val="22"/>
          <w:szCs w:val="22"/>
        </w:rPr>
        <w:t>învăţământ</w:t>
      </w:r>
      <w:proofErr w:type="spellEnd"/>
      <w:r>
        <w:rPr>
          <w:rFonts w:ascii="Calibri" w:hAnsi="Calibri"/>
          <w:sz w:val="22"/>
          <w:szCs w:val="22"/>
        </w:rPr>
        <w:t xml:space="preserve"> în total </w:t>
      </w:r>
      <w:r>
        <w:rPr>
          <w:rFonts w:ascii="Calibri" w:hAnsi="Calibri"/>
          <w:b/>
          <w:sz w:val="22"/>
          <w:szCs w:val="22"/>
        </w:rPr>
        <w:t>400.000.000,00 dinari</w:t>
      </w:r>
      <w:r>
        <w:rPr>
          <w:rFonts w:ascii="Calibri" w:hAnsi="Calibri"/>
          <w:sz w:val="22"/>
          <w:szCs w:val="22"/>
        </w:rPr>
        <w:t xml:space="preserve"> în cadrul cărora la nivelul </w:t>
      </w:r>
      <w:proofErr w:type="spellStart"/>
      <w:r>
        <w:rPr>
          <w:rFonts w:ascii="Calibri" w:hAnsi="Calibri"/>
          <w:sz w:val="22"/>
          <w:szCs w:val="22"/>
        </w:rPr>
        <w:t>instrucţiei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educaţiei</w:t>
      </w:r>
      <w:proofErr w:type="spellEnd"/>
      <w:r>
        <w:rPr>
          <w:rFonts w:ascii="Calibri" w:hAnsi="Calibri"/>
          <w:sz w:val="22"/>
          <w:szCs w:val="22"/>
        </w:rPr>
        <w:t xml:space="preserve"> medii </w:t>
      </w:r>
      <w:r>
        <w:rPr>
          <w:rFonts w:ascii="Calibri" w:hAnsi="Calibri"/>
          <w:b/>
          <w:sz w:val="22"/>
          <w:szCs w:val="22"/>
        </w:rPr>
        <w:t>80.000.000,00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D1291A" w:rsidRPr="00DC2FAE" w:rsidRDefault="00816A3D" w:rsidP="008E0E51">
      <w:pPr>
        <w:ind w:left="142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Prin prezenta decizie se efectuează repartizarea mijloacelor pentru instituțiile de instrucție și educație medie din teritoriul Provinciei Autonome Voivodina care n-au suferit pagube drept c</w:t>
      </w:r>
      <w:r w:rsidR="00424FDE">
        <w:rPr>
          <w:rFonts w:ascii="Calibri" w:hAnsi="Calibri"/>
          <w:sz w:val="22"/>
          <w:szCs w:val="22"/>
        </w:rPr>
        <w:t>onsecință a efectelor dezastrul</w:t>
      </w:r>
      <w:r>
        <w:rPr>
          <w:rFonts w:ascii="Calibri" w:hAnsi="Calibri"/>
          <w:sz w:val="22"/>
          <w:szCs w:val="22"/>
        </w:rPr>
        <w:t xml:space="preserve">ui meteorologic în cuantum total de </w:t>
      </w:r>
      <w:r>
        <w:rPr>
          <w:rFonts w:ascii="Calibri" w:hAnsi="Calibri"/>
          <w:b/>
          <w:sz w:val="22"/>
          <w:szCs w:val="22"/>
        </w:rPr>
        <w:t>11.141.053,00</w:t>
      </w:r>
      <w:r>
        <w:rPr>
          <w:rFonts w:ascii="Calibri" w:hAnsi="Calibri"/>
          <w:sz w:val="22"/>
          <w:szCs w:val="22"/>
        </w:rPr>
        <w:t xml:space="preserve"> dinari.</w:t>
      </w:r>
    </w:p>
    <w:p w:rsidR="00E26BE6" w:rsidRDefault="00AD2C28" w:rsidP="00E26BE6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Pentru repartizarea mijloacelor pentru nivelul de învățământ </w:t>
      </w:r>
      <w:r w:rsidR="00E97F66">
        <w:rPr>
          <w:rFonts w:ascii="Calibri" w:hAnsi="Calibri"/>
          <w:sz w:val="22"/>
          <w:szCs w:val="22"/>
        </w:rPr>
        <w:t>mediu</w:t>
      </w:r>
      <w:r>
        <w:rPr>
          <w:rFonts w:ascii="Calibri" w:hAnsi="Calibri"/>
          <w:sz w:val="22"/>
          <w:szCs w:val="22"/>
        </w:rPr>
        <w:t xml:space="preserve"> conform aceluiași Concurs, pentru clădirile care au suferit pagube ca urmare a efectelor unui dezastru meteorologic, a fost adoptată o decizie specială cu numărul 128-454-531/2023-04/2 din</w:t>
      </w:r>
      <w:r w:rsidR="00424FD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15.08.2023 în cuantum de 68.764.532,00 dinari.  A rămas nerepartizată suma de 94.415,00 dinari.</w:t>
      </w:r>
    </w:p>
    <w:p w:rsidR="00D1291A" w:rsidRPr="00DA299C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Mijloacele se aprobă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medie (în continuare: Beneficiarii) în conformitate cu tabelul anexat 4. REPARTIZAREA MIJLOACELOR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2023, CARE N-AU SUFERIT PAGUBE DREPT C</w:t>
      </w:r>
      <w:r w:rsidR="00424FDE">
        <w:rPr>
          <w:rFonts w:ascii="Calibri" w:hAnsi="Calibri"/>
          <w:sz w:val="22"/>
          <w:szCs w:val="22"/>
        </w:rPr>
        <w:t>ONSECINȚĂ A EFECTELOR DEZASTRUL</w:t>
      </w:r>
      <w:r>
        <w:rPr>
          <w:rFonts w:ascii="Calibri" w:hAnsi="Calibri"/>
          <w:sz w:val="22"/>
          <w:szCs w:val="22"/>
        </w:rPr>
        <w:t>UI METEOROLOGIC, care este parte integrantă a prezentei decizii.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B15400" w:rsidRPr="00B15400" w:rsidRDefault="00D1291A" w:rsidP="00B1540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Mijloacele prevăzute la punctul II alineatul 2 din prezenta decizie sunt stabilite prin Hotărârea Adunării Provinciei privind bugetul Provinciei Autonome Voivodina pentru anul 2023, în cadrul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părţii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speciale Secretariatul Provincial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Educaţie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Administraţie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Minorităţile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Comunităţile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(în continuare: Secretariatul),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anume: 11.141.053,00 dinari  la Programul 2004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Învăţământul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mediu, Activitatea de program 1005 – 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medii, clasificarea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funcţională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920, clasificarea economică 4632 – Transferuri capitale altor niveluri ale puterii, sursa de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finanţare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se transferă beneficiarilor în conformitate cu afluența mijloacelor în bugetul P.A. Voivodina, respectiv cu posibilitățile de lichiditate ale bugetului.</w:t>
      </w:r>
    </w:p>
    <w:p w:rsidR="00B15400" w:rsidRDefault="00B15400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  <w:lang w:val="sr-Cyrl-RS"/>
        </w:rPr>
      </w:pPr>
    </w:p>
    <w:p w:rsidR="00D1291A" w:rsidRPr="00383214" w:rsidRDefault="00D1291A" w:rsidP="00B15400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Beneficiarii au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ca la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lucrărilor să procedeze în conformitate cu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dispoziţiile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Legii privind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actele adoptate în baza legii care reglementează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înştiinţa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beneficiarii cu privire la repartizarea mijloacelor stabilită prin prezenta decizie.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faţă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8931E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Prezenta decizie este definitivă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împotriva ei nu se poate depune plângere.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Pentru executarea prezentei decizii este responsabil Sectorul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material–financiare al Secretariatului.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Sectorului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material-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D1291A" w:rsidRDefault="0007516D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Arhivei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913DCE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Zsolt</w:t>
            </w:r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721B0">
      <w:headerReference w:type="even" r:id="rId9"/>
      <w:headerReference w:type="default" r:id="rId10"/>
      <w:pgSz w:w="12240" w:h="15840"/>
      <w:pgMar w:top="993" w:right="1183" w:bottom="142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3E3" w:rsidRDefault="00F463E3">
      <w:r>
        <w:separator/>
      </w:r>
    </w:p>
  </w:endnote>
  <w:endnote w:type="continuationSeparator" w:id="0">
    <w:p w:rsidR="00F463E3" w:rsidRDefault="00F46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3E3" w:rsidRDefault="00F463E3">
      <w:r>
        <w:separator/>
      </w:r>
    </w:p>
  </w:footnote>
  <w:footnote w:type="continuationSeparator" w:id="0">
    <w:p w:rsidR="00F463E3" w:rsidRDefault="00F46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</w:t>
    </w: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7516D"/>
    <w:rsid w:val="0008173F"/>
    <w:rsid w:val="000972B0"/>
    <w:rsid w:val="00097AD8"/>
    <w:rsid w:val="000A074F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48FD"/>
    <w:rsid w:val="00196E5A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24FDE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177D1"/>
    <w:rsid w:val="00540176"/>
    <w:rsid w:val="00541125"/>
    <w:rsid w:val="00553800"/>
    <w:rsid w:val="0055754F"/>
    <w:rsid w:val="0055783B"/>
    <w:rsid w:val="005752E4"/>
    <w:rsid w:val="00582C9E"/>
    <w:rsid w:val="0059185A"/>
    <w:rsid w:val="00594DF0"/>
    <w:rsid w:val="005D479F"/>
    <w:rsid w:val="005E012E"/>
    <w:rsid w:val="005E1631"/>
    <w:rsid w:val="005E3580"/>
    <w:rsid w:val="006001F8"/>
    <w:rsid w:val="00607944"/>
    <w:rsid w:val="00613448"/>
    <w:rsid w:val="00616EA2"/>
    <w:rsid w:val="006307C6"/>
    <w:rsid w:val="00640E83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7218"/>
    <w:rsid w:val="007609AB"/>
    <w:rsid w:val="007710C4"/>
    <w:rsid w:val="007906D3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1AAE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15400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46A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0D71"/>
    <w:rsid w:val="00DC15F2"/>
    <w:rsid w:val="00DC2BA2"/>
    <w:rsid w:val="00DC2FAE"/>
    <w:rsid w:val="00DC6558"/>
    <w:rsid w:val="00DD24FB"/>
    <w:rsid w:val="00DE5E80"/>
    <w:rsid w:val="00DF7859"/>
    <w:rsid w:val="00E04639"/>
    <w:rsid w:val="00E218FC"/>
    <w:rsid w:val="00E23186"/>
    <w:rsid w:val="00E23ABE"/>
    <w:rsid w:val="00E26BE6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969F3"/>
    <w:rsid w:val="00E97F66"/>
    <w:rsid w:val="00EA1662"/>
    <w:rsid w:val="00EA3B1C"/>
    <w:rsid w:val="00EB04F9"/>
    <w:rsid w:val="00EB547B"/>
    <w:rsid w:val="00EC7BCB"/>
    <w:rsid w:val="00EC7DE5"/>
    <w:rsid w:val="00EE009D"/>
    <w:rsid w:val="00EF0C6B"/>
    <w:rsid w:val="00EF4D6F"/>
    <w:rsid w:val="00EF6235"/>
    <w:rsid w:val="00F01428"/>
    <w:rsid w:val="00F10B4F"/>
    <w:rsid w:val="00F11720"/>
    <w:rsid w:val="00F11E37"/>
    <w:rsid w:val="00F303AE"/>
    <w:rsid w:val="00F430D3"/>
    <w:rsid w:val="00F463E3"/>
    <w:rsid w:val="00F565D2"/>
    <w:rsid w:val="00F721B0"/>
    <w:rsid w:val="00F72B78"/>
    <w:rsid w:val="00F90EB1"/>
    <w:rsid w:val="00F93EA6"/>
    <w:rsid w:val="00F93FE3"/>
    <w:rsid w:val="00F96764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9ADA8A"/>
  <w15:docId w15:val="{55E53F01-4378-4283-9301-B21A771C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ro-RO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ro-RO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Vladimir Mitrovic</cp:lastModifiedBy>
  <cp:revision>4</cp:revision>
  <cp:lastPrinted>2023-08-22T08:00:00Z</cp:lastPrinted>
  <dcterms:created xsi:type="dcterms:W3CDTF">2023-08-23T08:01:00Z</dcterms:created>
  <dcterms:modified xsi:type="dcterms:W3CDTF">2023-08-23T08:15:00Z</dcterms:modified>
</cp:coreProperties>
</file>